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3418503</wp:posOffset>
            </wp:positionH>
            <wp:positionV relativeFrom="page">
              <wp:posOffset>6104211</wp:posOffset>
            </wp:positionV>
            <wp:extent cx="4116411" cy="395418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411" cy="3954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7.75pt;margin-top:11.024pt;width:488.25pt;height:84.45pt;mso-position-horizontal-relative:page;mso-position-vertical-relative:page;z-index:251663360" coordorigin="1755,220" coordsize="9765,1689">
            <v:rect style="position:absolute;left:1755;top:720;width:9765;height:1188" filled="true" fillcolor="#1689ca" stroked="false">
              <v:fill type="solid"/>
            </v:rect>
            <v:shape style="position:absolute;left:10082;top:220;width:1170;height:117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36;top:1494;width:6698;height:354" type="#_x0000_t202" filled="false" stroked="false">
              <v:textbox inset="0,0,0,0">
                <w:txbxContent>
                  <w:p>
                    <w:pPr>
                      <w:spacing w:line="327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DISPUTE RESOLUTION PROCESS</w:t>
                    </w:r>
                    <w:r>
                      <w:rPr>
                        <w:b/>
                        <w:color w:val="FFFFFF"/>
                        <w:spacing w:val="71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SUGGESTIONS</w:t>
                    </w:r>
                  </w:p>
                </w:txbxContent>
              </v:textbox>
              <w10:wrap type="none"/>
            </v:shape>
            <v:shape style="position:absolute;left:2187;top:692;width:2781;height:957" type="#_x0000_t202" filled="false" stroked="false">
              <v:textbox inset="0,0,0,0">
                <w:txbxContent>
                  <w:p>
                    <w:pPr>
                      <w:spacing w:line="881" w:lineRule="exact" w:before="0"/>
                      <w:ind w:left="0" w:right="0" w:firstLine="0"/>
                      <w:jc w:val="left"/>
                      <w:rPr>
                        <w:rFonts w:ascii="Work Sans ExtraBold"/>
                        <w:b/>
                        <w:sz w:val="76"/>
                      </w:rPr>
                    </w:pPr>
                    <w:r>
                      <w:rPr>
                        <w:rFonts w:ascii="Work Sans ExtraBold"/>
                        <w:b/>
                        <w:color w:val="FFFFFF"/>
                        <w:sz w:val="76"/>
                      </w:rPr>
                      <w:t>TOOL F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ind w:left="1155"/>
        <w:rPr>
          <w:b/>
        </w:rPr>
      </w:pPr>
      <w:r>
        <w:rPr/>
        <w:pict>
          <v:group style="position:absolute;margin-left:87.75pt;margin-top:78.734901pt;width:31.5pt;height:39.85pt;mso-position-horizontal-relative:page;mso-position-vertical-relative:paragraph;z-index:-251803648" coordorigin="1755,1575" coordsize="630,797">
            <v:rect style="position:absolute;left:1755;top:1574;width:630;height:797" filled="true" fillcolor="#dce2eb" stroked="false">
              <v:fill type="solid"/>
            </v:rect>
            <v:shape style="position:absolute;left:1953;top:1817;width:369;height:36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87.75pt;margin-top:191.414902pt;width:31.5pt;height:27.85pt;mso-position-horizontal-relative:page;mso-position-vertical-relative:paragraph;z-index:-251802624" coordorigin="1755,3828" coordsize="630,557">
            <v:rect style="position:absolute;left:1755;top:3828;width:630;height:557" filled="true" fillcolor="#dce2eb" stroked="false">
              <v:fill type="solid"/>
            </v:rect>
            <v:shape style="position:absolute;left:1953;top:3925;width:369;height:369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15904">
            <wp:simplePos x="0" y="0"/>
            <wp:positionH relativeFrom="page">
              <wp:posOffset>5330111</wp:posOffset>
            </wp:positionH>
            <wp:positionV relativeFrom="paragraph">
              <wp:posOffset>240251</wp:posOffset>
            </wp:positionV>
            <wp:extent cx="286898" cy="271462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98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16928">
            <wp:simplePos x="0" y="0"/>
            <wp:positionH relativeFrom="page">
              <wp:posOffset>1240605</wp:posOffset>
            </wp:positionH>
            <wp:positionV relativeFrom="paragraph">
              <wp:posOffset>1560407</wp:posOffset>
            </wp:positionV>
            <wp:extent cx="233362" cy="23336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ork Sans"/>
          <w:b/>
          <w:color w:val="1689CA"/>
        </w:rPr>
        <w:t>PURPOSE: </w:t>
      </w:r>
      <w:r>
        <w:rPr>
          <w:b/>
          <w:color w:val="231F20"/>
        </w:rPr>
        <w:t>To assist municipalities in preparing their dispute resolution process.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0"/>
      </w:tblGrid>
      <w:tr>
        <w:trPr>
          <w:trHeight w:val="450" w:hRule="atLeast"/>
        </w:trPr>
        <w:tc>
          <w:tcPr>
            <w:tcW w:w="6870" w:type="dxa"/>
            <w:shd w:val="clear" w:color="auto" w:fill="1689CA"/>
          </w:tcPr>
          <w:p>
            <w:pPr>
              <w:pStyle w:val="TableParagraph"/>
              <w:spacing w:line="240" w:lineRule="auto" w:before="93"/>
              <w:ind w:left="1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DOES YOUR DISPUTE RESOLUTION PROCESS ADDRESS:</w:t>
            </w:r>
          </w:p>
        </w:tc>
      </w:tr>
      <w:tr>
        <w:trPr>
          <w:trHeight w:val="447" w:hRule="atLeast"/>
        </w:trPr>
        <w:tc>
          <w:tcPr>
            <w:tcW w:w="6870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line="240" w:lineRule="auto" w:before="39"/>
              <w:ind w:left="198"/>
              <w:rPr>
                <w:b/>
                <w:sz w:val="18"/>
              </w:rPr>
            </w:pPr>
            <w:r>
              <w:rPr>
                <w:position w:val="-10"/>
              </w:rPr>
              <w:drawing>
                <wp:inline distT="0" distB="0" distL="0" distR="0">
                  <wp:extent cx="233934" cy="233934"/>
                  <wp:effectExtent l="0" t="0" r="0" b="0"/>
                  <wp:docPr id="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4" cy="23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0"/>
              </w:rPr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b/>
                <w:color w:val="231F20"/>
                <w:sz w:val="18"/>
              </w:rPr>
              <w:t>How notice of the dispute will be given and to</w:t>
            </w:r>
            <w:r>
              <w:rPr>
                <w:b/>
                <w:color w:val="231F20"/>
                <w:spacing w:val="-31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whom?</w:t>
            </w:r>
          </w:p>
        </w:tc>
      </w:tr>
      <w:tr>
        <w:trPr>
          <w:trHeight w:val="791" w:hRule="atLeast"/>
        </w:trPr>
        <w:tc>
          <w:tcPr>
            <w:tcW w:w="687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Frequency of when the parties are to meet and the process they will follow to resolve the dispute, including, without limitation, negotiation, facilitation, and mediation?</w:t>
            </w:r>
          </w:p>
        </w:tc>
      </w:tr>
      <w:tr>
        <w:trPr>
          <w:trHeight w:val="551" w:hRule="atLeast"/>
        </w:trPr>
        <w:tc>
          <w:tcPr>
            <w:tcW w:w="687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How a decision maker will be chosen and what powers, duties and functions the decision maker will have?</w:t>
            </w:r>
          </w:p>
        </w:tc>
      </w:tr>
      <w:tr>
        <w:trPr>
          <w:trHeight w:val="445" w:hRule="atLeast"/>
        </w:trPr>
        <w:tc>
          <w:tcPr>
            <w:tcW w:w="6870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DCE2EB"/>
          </w:tcPr>
          <w:p>
            <w:pPr>
              <w:pStyle w:val="TableParagraph"/>
              <w:spacing w:line="240" w:lineRule="auto" w:before="38"/>
              <w:ind w:left="198"/>
              <w:rPr>
                <w:b/>
                <w:sz w:val="18"/>
              </w:rPr>
            </w:pPr>
            <w:r>
              <w:rPr>
                <w:position w:val="-11"/>
              </w:rPr>
              <w:drawing>
                <wp:inline distT="0" distB="0" distL="0" distR="0">
                  <wp:extent cx="233934" cy="233934"/>
                  <wp:effectExtent l="0" t="0" r="0" b="0"/>
                  <wp:docPr id="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4" cy="23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1"/>
              </w:rPr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b/>
                <w:color w:val="231F20"/>
                <w:sz w:val="18"/>
              </w:rPr>
              <w:t>The decision maker’s practice and</w:t>
            </w:r>
            <w:r>
              <w:rPr>
                <w:b/>
                <w:color w:val="231F20"/>
                <w:spacing w:val="-4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procedures?</w:t>
            </w:r>
          </w:p>
        </w:tc>
      </w:tr>
      <w:tr>
        <w:trPr>
          <w:trHeight w:val="445" w:hRule="atLeast"/>
        </w:trPr>
        <w:tc>
          <w:tcPr>
            <w:tcW w:w="687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40" w:lineRule="auto" w:before="38"/>
              <w:ind w:left="198"/>
              <w:rPr>
                <w:b/>
                <w:sz w:val="18"/>
              </w:rPr>
            </w:pPr>
            <w:r>
              <w:rPr>
                <w:position w:val="-11"/>
              </w:rPr>
              <w:drawing>
                <wp:inline distT="0" distB="0" distL="0" distR="0">
                  <wp:extent cx="233934" cy="233933"/>
                  <wp:effectExtent l="0" t="0" r="0" b="0"/>
                  <wp:docPr id="1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4" cy="2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1"/>
              </w:rPr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b/>
                <w:color w:val="231F20"/>
                <w:sz w:val="18"/>
              </w:rPr>
              <w:t>A binding dispute resolution</w:t>
            </w:r>
            <w:r>
              <w:rPr>
                <w:b/>
                <w:color w:val="231F20"/>
                <w:spacing w:val="-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mechanism?</w:t>
            </w:r>
          </w:p>
        </w:tc>
      </w:tr>
      <w:tr>
        <w:trPr>
          <w:trHeight w:val="551" w:hRule="atLeast"/>
        </w:trPr>
        <w:tc>
          <w:tcPr>
            <w:tcW w:w="687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How any costs incurred as part of the dispute resolution process are to be shared among the parties?</w:t>
            </w:r>
          </w:p>
        </w:tc>
      </w:tr>
      <w:tr>
        <w:trPr>
          <w:trHeight w:val="551" w:hRule="atLeast"/>
        </w:trPr>
        <w:tc>
          <w:tcPr>
            <w:tcW w:w="687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How records of the dispute resolution process are maintained, and who maintains the records?</w:t>
            </w:r>
          </w:p>
        </w:tc>
      </w:tr>
      <w:tr>
        <w:trPr>
          <w:trHeight w:val="445" w:hRule="atLeast"/>
        </w:trPr>
        <w:tc>
          <w:tcPr>
            <w:tcW w:w="6870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DCE2EB"/>
          </w:tcPr>
          <w:p>
            <w:pPr>
              <w:pStyle w:val="TableParagraph"/>
              <w:spacing w:line="240" w:lineRule="auto" w:before="35"/>
              <w:ind w:left="198"/>
              <w:rPr>
                <w:b/>
                <w:sz w:val="18"/>
              </w:rPr>
            </w:pPr>
            <w:r>
              <w:rPr>
                <w:position w:val="-10"/>
              </w:rPr>
              <w:drawing>
                <wp:inline distT="0" distB="0" distL="0" distR="0">
                  <wp:extent cx="233934" cy="233933"/>
                  <wp:effectExtent l="0" t="0" r="0" b="0"/>
                  <wp:docPr id="1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4" cy="2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0"/>
              </w:rPr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b/>
                <w:color w:val="231F20"/>
                <w:sz w:val="18"/>
              </w:rPr>
              <w:t>How parties or the public, or both, are</w:t>
            </w:r>
            <w:r>
              <w:rPr>
                <w:b/>
                <w:color w:val="231F20"/>
                <w:spacing w:val="-1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identified?</w:t>
            </w:r>
          </w:p>
        </w:tc>
      </w:tr>
      <w:tr>
        <w:trPr>
          <w:trHeight w:val="551" w:hRule="atLeast"/>
        </w:trPr>
        <w:tc>
          <w:tcPr>
            <w:tcW w:w="687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right="9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When parties or the public, or both, may be notified of the dispute?</w:t>
            </w:r>
          </w:p>
        </w:tc>
      </w:tr>
      <w:tr>
        <w:trPr>
          <w:trHeight w:val="551" w:hRule="atLeast"/>
        </w:trPr>
        <w:tc>
          <w:tcPr>
            <w:tcW w:w="687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If and how parties or the public, or both, will be engaged in the dispute resolution process?</w:t>
            </w:r>
          </w:p>
        </w:tc>
      </w:tr>
      <w:tr>
        <w:trPr>
          <w:trHeight w:val="551" w:hRule="atLeast"/>
        </w:trPr>
        <w:tc>
          <w:tcPr>
            <w:tcW w:w="687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right="5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 overall time it will take to complete the process? (overall timeline to resolve dispute not to exceed 1 year)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1133" w:right="0" w:firstLine="0"/>
        <w:jc w:val="left"/>
        <w:rPr>
          <w:rFonts w:ascii="Work Sans Black"/>
          <w:b/>
          <w:sz w:val="28"/>
        </w:rPr>
      </w:pPr>
      <w:r>
        <w:rPr/>
        <w:pict>
          <v:group style="position:absolute;margin-left:87.75pt;margin-top:-118.161888pt;width:31.5pt;height:27.85pt;mso-position-horizontal-relative:page;mso-position-vertical-relative:paragraph;z-index:-251801600" coordorigin="1755,-2363" coordsize="630,557">
            <v:rect style="position:absolute;left:1755;top:-2364;width:630;height:557" filled="true" fillcolor="#dce2eb" stroked="false">
              <v:fill type="solid"/>
            </v:rect>
            <v:shape style="position:absolute;left:1953;top:-2264;width:369;height:369" type="#_x0000_t75" stroked="false">
              <v:imagedata r:id="rId1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17952">
            <wp:simplePos x="0" y="0"/>
            <wp:positionH relativeFrom="page">
              <wp:posOffset>1240685</wp:posOffset>
            </wp:positionH>
            <wp:positionV relativeFrom="paragraph">
              <wp:posOffset>-2434159</wp:posOffset>
            </wp:positionV>
            <wp:extent cx="233362" cy="233362"/>
            <wp:effectExtent l="0" t="0" r="0" b="0"/>
            <wp:wrapNone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18976">
            <wp:simplePos x="0" y="0"/>
            <wp:positionH relativeFrom="page">
              <wp:posOffset>1240685</wp:posOffset>
            </wp:positionH>
            <wp:positionV relativeFrom="paragraph">
              <wp:posOffset>-1794079</wp:posOffset>
            </wp:positionV>
            <wp:extent cx="233362" cy="233362"/>
            <wp:effectExtent l="0" t="0" r="0" b="0"/>
            <wp:wrapNone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20000">
            <wp:simplePos x="0" y="0"/>
            <wp:positionH relativeFrom="page">
              <wp:posOffset>1240685</wp:posOffset>
            </wp:positionH>
            <wp:positionV relativeFrom="paragraph">
              <wp:posOffset>-1088162</wp:posOffset>
            </wp:positionV>
            <wp:extent cx="233362" cy="233362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ork Sans Black"/>
          <w:b/>
          <w:color w:val="1689CA"/>
          <w:sz w:val="28"/>
        </w:rPr>
        <w:t>PLEASE NOTE</w:t>
      </w:r>
    </w:p>
    <w:p>
      <w:pPr>
        <w:pStyle w:val="BodyText"/>
        <w:spacing w:before="2"/>
        <w:rPr>
          <w:rFonts w:ascii="Work Sans Black"/>
          <w:b/>
          <w:sz w:val="10"/>
        </w:rPr>
      </w:pPr>
      <w:r>
        <w:rPr/>
        <w:pict>
          <v:group style="position:absolute;margin-left:50pt;margin-top:7.9395pt;width:181.5pt;height:140.050pt;mso-position-horizontal-relative:page;mso-position-vertical-relative:paragraph;z-index:-251657216;mso-wrap-distance-left:0;mso-wrap-distance-right:0" coordorigin="1000,159" coordsize="3630,2801">
            <v:shape style="position:absolute;left:2147;top:2159;width:2283;height:800" coordorigin="2148,2160" coordsize="2283,800" path="m4430,2160l3085,2160,2148,2959,4430,2160xe" filled="true" fillcolor="#dce2eb" stroked="false">
              <v:path arrowok="t"/>
              <v:fill type="solid"/>
            </v:shape>
            <v:rect style="position:absolute;left:1000;top:158;width:3431;height:2002" filled="true" fillcolor="#1689ca" stroked="false">
              <v:fill type="solid"/>
            </v:rect>
            <v:rect style="position:absolute;left:1078;top:237;width:3273;height:1843" filled="true" fillcolor="#ffffff" stroked="false">
              <v:fill type="solid"/>
            </v:rect>
            <v:shape style="position:absolute;left:4189;top:397;width:437;height:437" coordorigin="4190,398" coordsize="437,437" path="m4408,398l4339,409,4279,440,4232,487,4201,547,4190,616,4201,685,4232,745,4279,792,4339,823,4408,834,4477,823,4537,792,4584,745,4615,685,4626,616,4615,547,4584,487,4537,440,4477,409,4408,398xe" filled="true" fillcolor="#ffffff" stroked="false">
              <v:path arrowok="t"/>
              <v:fill type="solid"/>
            </v:shape>
            <v:shape style="position:absolute;left:4212;top:420;width:391;height:402" type="#_x0000_t75" stroked="false">
              <v:imagedata r:id="rId17" o:title=""/>
            </v:shape>
            <v:shape style="position:absolute;left:4195;top:403;width:425;height:425" coordorigin="4196,404" coordsize="425,425" path="m4408,828l4475,817,4533,787,4579,741,4609,683,4620,616,4609,549,4579,490,4533,444,4475,414,4408,404,4341,414,4282,444,4237,490,4206,549,4196,616,4206,683,4237,741,4282,787,4341,817,4408,828xe" filled="false" stroked="true" strokeweight="1pt" strokecolor="#3e3f3f">
              <v:path arrowok="t"/>
              <v:stroke dashstyle="solid"/>
            </v:shape>
            <v:shape style="position:absolute;left:1000;top:158;width:3630;height:2801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Work Sans Black"/>
                        <w:b/>
                        <w:sz w:val="17"/>
                      </w:rPr>
                    </w:pPr>
                  </w:p>
                  <w:p>
                    <w:pPr>
                      <w:spacing w:line="256" w:lineRule="auto" w:before="0"/>
                      <w:ind w:left="274" w:right="472" w:firstLine="42"/>
                      <w:jc w:val="center"/>
                      <w:rPr>
                        <w:rFonts w:ascii="Work Sans"/>
                        <w:sz w:val="16"/>
                      </w:rPr>
                    </w:pPr>
                    <w:r>
                      <w:rPr>
                        <w:rFonts w:ascii="Work Sans"/>
                        <w:color w:val="231F20"/>
                        <w:sz w:val="16"/>
                      </w:rPr>
                      <w:t>Please note, as outlined in </w:t>
                    </w:r>
                    <w:r>
                      <w:rPr>
                        <w:rFonts w:ascii="Work Sans ExtraBold"/>
                        <w:b/>
                        <w:color w:val="3E3F3F"/>
                        <w:sz w:val="16"/>
                        <w:u w:val="single" w:color="3E3F3F"/>
                      </w:rPr>
                      <w:t>s</w:t>
                    </w:r>
                    <w:hyperlink r:id="rId18">
                      <w:r>
                        <w:rPr>
                          <w:rFonts w:ascii="Work Sans ExtraBold"/>
                          <w:b/>
                          <w:color w:val="3E3F3F"/>
                          <w:sz w:val="16"/>
                          <w:u w:val="single" w:color="3E3F3F"/>
                        </w:rPr>
                        <w:t>708.34</w:t>
                      </w:r>
                    </w:hyperlink>
                    <w:r>
                      <w:rPr>
                        <w:rFonts w:ascii="Work Sans ExtraBold"/>
                        <w:b/>
                        <w:color w:val="3E3F3F"/>
                        <w:sz w:val="16"/>
                      </w:rPr>
                      <w:t> </w:t>
                    </w:r>
                    <w:hyperlink r:id="rId18">
                      <w:r>
                        <w:rPr>
                          <w:rFonts w:ascii="Work Sans ExtraBold"/>
                          <w:b/>
                          <w:color w:val="3E3F3F"/>
                          <w:sz w:val="16"/>
                          <w:u w:val="single" w:color="3E3F3F"/>
                        </w:rPr>
                        <w:t>of the MGA</w:t>
                      </w:r>
                    </w:hyperlink>
                    <w:r>
                      <w:rPr>
                        <w:rFonts w:ascii="Work Sans"/>
                        <w:color w:val="231F20"/>
                        <w:sz w:val="16"/>
                      </w:rPr>
                      <w:t>, if the dispute </w:t>
                    </w:r>
                    <w:r>
                      <w:rPr>
                        <w:rFonts w:ascii="Work Sans"/>
                        <w:color w:val="231F20"/>
                        <w:spacing w:val="-3"/>
                        <w:sz w:val="16"/>
                      </w:rPr>
                      <w:t>resolution </w:t>
                    </w:r>
                    <w:r>
                      <w:rPr>
                        <w:rFonts w:ascii="Work Sans"/>
                        <w:color w:val="231F20"/>
                        <w:sz w:val="16"/>
                      </w:rPr>
                      <w:t>process is not completed within</w:t>
                    </w:r>
                  </w:p>
                  <w:p>
                    <w:pPr>
                      <w:spacing w:line="256" w:lineRule="auto" w:before="0"/>
                      <w:ind w:left="345" w:right="539" w:firstLine="2"/>
                      <w:jc w:val="center"/>
                      <w:rPr>
                        <w:rFonts w:ascii="Work Sans"/>
                        <w:sz w:val="16"/>
                      </w:rPr>
                    </w:pPr>
                    <w:r>
                      <w:rPr>
                        <w:rFonts w:ascii="Work Sans"/>
                        <w:color w:val="231F20"/>
                        <w:sz w:val="16"/>
                      </w:rPr>
                      <w:t>1 year from the date the notice of the dispute is given, any party </w:t>
                    </w:r>
                    <w:r>
                      <w:rPr>
                        <w:rFonts w:ascii="Work Sans"/>
                        <w:color w:val="231F20"/>
                        <w:spacing w:val="-8"/>
                        <w:sz w:val="16"/>
                      </w:rPr>
                      <w:t>may </w:t>
                    </w:r>
                    <w:r>
                      <w:rPr>
                        <w:rFonts w:ascii="Work Sans"/>
                        <w:color w:val="231F20"/>
                        <w:sz w:val="16"/>
                      </w:rPr>
                      <w:t>request the Minister to appoint an arbitrator.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Work Sans Black"/>
          <w:b/>
          <w:sz w:val="20"/>
        </w:rPr>
      </w:pPr>
    </w:p>
    <w:p>
      <w:pPr>
        <w:pStyle w:val="BodyText"/>
        <w:rPr>
          <w:rFonts w:ascii="Work Sans Black"/>
          <w:b/>
          <w:sz w:val="20"/>
        </w:rPr>
      </w:pPr>
    </w:p>
    <w:p>
      <w:pPr>
        <w:pStyle w:val="BodyText"/>
        <w:rPr>
          <w:rFonts w:ascii="Work Sans Black"/>
          <w:b/>
          <w:sz w:val="20"/>
        </w:rPr>
      </w:pPr>
    </w:p>
    <w:p>
      <w:pPr>
        <w:pStyle w:val="BodyText"/>
        <w:rPr>
          <w:rFonts w:ascii="Work Sans Black"/>
          <w:b/>
          <w:sz w:val="20"/>
        </w:rPr>
      </w:pPr>
    </w:p>
    <w:p>
      <w:pPr>
        <w:pStyle w:val="BodyText"/>
        <w:rPr>
          <w:rFonts w:ascii="Work Sans Black"/>
          <w:b/>
          <w:sz w:val="20"/>
        </w:rPr>
      </w:pPr>
    </w:p>
    <w:p>
      <w:pPr>
        <w:pStyle w:val="BodyText"/>
        <w:spacing w:before="6"/>
        <w:rPr>
          <w:rFonts w:ascii="Work Sans Black"/>
          <w:b/>
          <w:sz w:val="19"/>
        </w:rPr>
      </w:pPr>
    </w:p>
    <w:p>
      <w:pPr>
        <w:spacing w:before="0"/>
        <w:ind w:left="109" w:right="0" w:firstLine="0"/>
        <w:jc w:val="left"/>
        <w:rPr>
          <w:b/>
          <w:sz w:val="14"/>
        </w:rPr>
      </w:pPr>
      <w:r>
        <w:rPr>
          <w:rFonts w:ascii="Work Sans"/>
          <w:b/>
          <w:color w:val="231F20"/>
          <w:sz w:val="14"/>
        </w:rPr>
        <w:t>66 </w:t>
      </w:r>
      <w:r>
        <w:rPr>
          <w:rFonts w:ascii="Work Sans"/>
          <w:color w:val="231F20"/>
          <w:sz w:val="14"/>
        </w:rPr>
        <w:t>| </w:t>
      </w:r>
      <w:r>
        <w:rPr>
          <w:b/>
          <w:color w:val="231F20"/>
          <w:sz w:val="14"/>
        </w:rPr>
        <w:t>INTERMUNICIPAL COLLABORATION FRAMEWORK WORKBOOK</w:t>
      </w:r>
    </w:p>
    <w:sectPr>
      <w:type w:val="continuous"/>
      <w:pgSz w:w="12240" w:h="15840"/>
      <w:pgMar w:top="220" w:bottom="0" w:left="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ork Sans Black">
    <w:altName w:val="Work Sans Black"/>
    <w:charset w:val="0"/>
    <w:family w:val="modern"/>
    <w:pitch w:val="variable"/>
  </w:font>
  <w:font w:name="Work Sans">
    <w:altName w:val="Work Sans"/>
    <w:charset w:val="0"/>
    <w:family w:val="modern"/>
    <w:pitch w:val="variable"/>
  </w:font>
  <w:font w:name="Work Sans SemiBold">
    <w:altName w:val="Work Sans SemiBold"/>
    <w:charset w:val="0"/>
    <w:family w:val="modern"/>
    <w:pitch w:val="variable"/>
  </w:font>
  <w:font w:name="Work Sans ExtraBold">
    <w:altName w:val="Work Sans Extra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ork Sans SemiBold" w:hAnsi="Work Sans SemiBold" w:eastAsia="Work Sans SemiBold" w:cs="Work Sans SemiBold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Work Sans SemiBold" w:hAnsi="Work Sans SemiBold" w:eastAsia="Work Sans SemiBold" w:cs="Work Sans SemiBold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7" w:line="240" w:lineRule="exact"/>
      <w:ind w:left="810"/>
    </w:pPr>
    <w:rPr>
      <w:rFonts w:ascii="Work Sans SemiBold" w:hAnsi="Work Sans SemiBold" w:eastAsia="Work Sans SemiBold" w:cs="Work Sans SemiBold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http://www.qp.alberta.ca/documents/Acts/m26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2020-02-26T16:38:25Z</dcterms:created>
  <dcterms:modified xsi:type="dcterms:W3CDTF">2020-02-26T16:38:25Z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2020-02-26T00:00:00Z</vt:filetime>
  </property>
</Properties>
</file>