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AC" w:rsidRDefault="00A51B1E">
      <w:pPr>
        <w:pStyle w:val="BodyText"/>
        <w:ind w:left="106" w:firstLine="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7302500" cy="810260"/>
                <wp:effectExtent l="635" t="0" r="254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1026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AC" w:rsidRDefault="005F3B5E">
                            <w:pPr>
                              <w:spacing w:before="94"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TOOL C:</w:t>
                            </w:r>
                          </w:p>
                          <w:p w:rsidR="002A48AC" w:rsidRDefault="005F3B5E">
                            <w:pPr>
                              <w:spacing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INTERMUNICIPAL PREPARATION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" fillcolor="#1689ca" stroked="f">
                <v:textbox inset="0,0,0,0">
                  <w:txbxContent>
                    <w:p w:rsidR="002A48AC" w:rsidRDefault="005F3B5E">
                      <w:pPr>
                        <w:spacing w:before="94"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TOOL C:</w:t>
                      </w:r>
                    </w:p>
                    <w:p w:rsidR="002A48AC" w:rsidRDefault="005F3B5E">
                      <w:pPr>
                        <w:spacing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INTERMUNICIPAL PREPARATION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D1D" w:rsidRDefault="00AB2D1D" w:rsidP="00A5123A">
      <w:pPr>
        <w:ind w:firstLine="106"/>
        <w:rPr>
          <w:b/>
          <w:i/>
          <w:sz w:val="18"/>
          <w:szCs w:val="18"/>
        </w:rPr>
      </w:pPr>
    </w:p>
    <w:p w:rsidR="002A48AC" w:rsidRDefault="009E739F" w:rsidP="00A5123A">
      <w:pPr>
        <w:ind w:firstLine="106"/>
        <w:rPr>
          <w:b/>
          <w:i/>
          <w:sz w:val="18"/>
          <w:szCs w:val="18"/>
        </w:rPr>
      </w:pPr>
      <w:r w:rsidRPr="00AB2D1D">
        <w:rPr>
          <w:b/>
          <w:i/>
          <w:sz w:val="18"/>
          <w:szCs w:val="18"/>
        </w:rPr>
        <w:t xml:space="preserve">PURPOSE: </w:t>
      </w:r>
      <w:r w:rsidR="00D06363" w:rsidRPr="00AB2D1D">
        <w:rPr>
          <w:b/>
          <w:i/>
          <w:sz w:val="18"/>
          <w:szCs w:val="18"/>
        </w:rPr>
        <w:t>For</w:t>
      </w:r>
      <w:r w:rsidRPr="00AB2D1D">
        <w:rPr>
          <w:b/>
          <w:i/>
          <w:sz w:val="18"/>
          <w:szCs w:val="18"/>
        </w:rPr>
        <w:t xml:space="preserve"> two or more municipalities to determine how to approach the ICF process.</w:t>
      </w:r>
    </w:p>
    <w:p w:rsidR="00AB2D1D" w:rsidRPr="00AB2D1D" w:rsidRDefault="00AB2D1D" w:rsidP="00A5123A">
      <w:pPr>
        <w:ind w:firstLine="106"/>
        <w:rPr>
          <w:rFonts w:ascii="Times New Roman"/>
          <w:b/>
          <w:sz w:val="18"/>
          <w:szCs w:val="18"/>
        </w:rPr>
      </w:pPr>
    </w:p>
    <w:p w:rsidR="002A48AC" w:rsidRDefault="005F3B5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before="101"/>
        <w:ind w:hanging="524"/>
        <w:rPr>
          <w:sz w:val="20"/>
        </w:rPr>
      </w:pPr>
      <w:r>
        <w:rPr>
          <w:color w:val="231F20"/>
          <w:sz w:val="20"/>
        </w:rPr>
        <w:t>Compare with your municipal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neighbours:</w:t>
      </w:r>
    </w:p>
    <w:p w:rsidR="002A48AC" w:rsidRPr="008F5962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12" w:line="223" w:lineRule="auto"/>
        <w:ind w:right="1102"/>
        <w:rPr>
          <w:sz w:val="20"/>
        </w:rPr>
      </w:pPr>
      <w:r>
        <w:rPr>
          <w:color w:val="231F20"/>
          <w:sz w:val="20"/>
        </w:rPr>
        <w:t>Desired outcomes of the ICF/IDP: what collectively do you want to achieve with ICFs 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IDPs?</w:t>
      </w:r>
    </w:p>
    <w:p w:rsidR="008F5962" w:rsidRDefault="008F5962" w:rsidP="008F5962">
      <w:pPr>
        <w:tabs>
          <w:tab w:val="left" w:pos="2438"/>
        </w:tabs>
        <w:spacing w:before="112" w:line="223" w:lineRule="auto"/>
        <w:ind w:right="1102"/>
        <w:rPr>
          <w:sz w:val="20"/>
        </w:rPr>
      </w:pPr>
    </w:p>
    <w:p w:rsidR="008F5962" w:rsidRPr="008F5962" w:rsidRDefault="008F5962" w:rsidP="008F5962">
      <w:pPr>
        <w:tabs>
          <w:tab w:val="left" w:pos="2438"/>
        </w:tabs>
        <w:spacing w:before="112" w:line="223" w:lineRule="auto"/>
        <w:ind w:right="1102"/>
        <w:rPr>
          <w:sz w:val="20"/>
        </w:rPr>
      </w:pPr>
    </w:p>
    <w:p w:rsidR="002A48AC" w:rsidRPr="008F5962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91"/>
        <w:rPr>
          <w:sz w:val="20"/>
        </w:rPr>
      </w:pPr>
      <w:r>
        <w:rPr>
          <w:color w:val="231F20"/>
          <w:sz w:val="20"/>
        </w:rPr>
        <w:t>Service inventory: what services do the municipalities want 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negotiate?</w:t>
      </w:r>
    </w:p>
    <w:p w:rsidR="008F5962" w:rsidRDefault="008F5962" w:rsidP="008F5962">
      <w:pPr>
        <w:tabs>
          <w:tab w:val="left" w:pos="2438"/>
        </w:tabs>
        <w:spacing w:before="91"/>
        <w:rPr>
          <w:sz w:val="20"/>
        </w:rPr>
      </w:pPr>
    </w:p>
    <w:p w:rsidR="008F5962" w:rsidRPr="008F5962" w:rsidRDefault="008F5962" w:rsidP="008F5962">
      <w:pPr>
        <w:tabs>
          <w:tab w:val="left" w:pos="2438"/>
        </w:tabs>
        <w:spacing w:before="91"/>
        <w:rPr>
          <w:sz w:val="20"/>
        </w:rPr>
      </w:pPr>
    </w:p>
    <w:p w:rsidR="002A48AC" w:rsidRPr="008F5962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47"/>
        <w:rPr>
          <w:sz w:val="20"/>
        </w:rPr>
      </w:pPr>
      <w:r>
        <w:rPr>
          <w:color w:val="231F20"/>
          <w:sz w:val="20"/>
        </w:rPr>
        <w:t>IDP Focus Areas: what work needs to be done on the IDP? (high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level)</w:t>
      </w:r>
    </w:p>
    <w:p w:rsidR="008F5962" w:rsidRDefault="008F5962" w:rsidP="008F5962">
      <w:pPr>
        <w:tabs>
          <w:tab w:val="left" w:pos="2438"/>
        </w:tabs>
        <w:spacing w:before="147"/>
        <w:rPr>
          <w:sz w:val="20"/>
        </w:rPr>
      </w:pPr>
    </w:p>
    <w:p w:rsidR="008F5962" w:rsidRPr="008F5962" w:rsidRDefault="008F5962" w:rsidP="008F5962">
      <w:pPr>
        <w:tabs>
          <w:tab w:val="left" w:pos="2438"/>
        </w:tabs>
        <w:spacing w:before="147"/>
        <w:rPr>
          <w:sz w:val="20"/>
        </w:rPr>
      </w:pPr>
    </w:p>
    <w:p w:rsidR="002A48AC" w:rsidRPr="008F5962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63" w:line="225" w:lineRule="auto"/>
        <w:ind w:right="1079"/>
        <w:rPr>
          <w:sz w:val="20"/>
        </w:rPr>
      </w:pPr>
      <w:r>
        <w:rPr>
          <w:color w:val="231F20"/>
          <w:sz w:val="20"/>
        </w:rPr>
        <w:t>IDP Focus Areas: whic</w:t>
      </w:r>
      <w:r w:rsidR="001675CF">
        <w:rPr>
          <w:color w:val="231F20"/>
          <w:sz w:val="20"/>
        </w:rPr>
        <w:t>h services may have an effect on</w:t>
      </w:r>
      <w:r>
        <w:rPr>
          <w:color w:val="231F20"/>
          <w:sz w:val="20"/>
        </w:rPr>
        <w:t xml:space="preserve"> your ability to implement your IDP?</w:t>
      </w:r>
    </w:p>
    <w:p w:rsidR="008F5962" w:rsidRDefault="008F5962" w:rsidP="008F5962">
      <w:pPr>
        <w:tabs>
          <w:tab w:val="left" w:pos="2438"/>
        </w:tabs>
        <w:spacing w:before="163" w:line="225" w:lineRule="auto"/>
        <w:ind w:right="1079"/>
        <w:rPr>
          <w:sz w:val="20"/>
        </w:rPr>
      </w:pPr>
    </w:p>
    <w:p w:rsidR="008F5962" w:rsidRPr="008F5962" w:rsidRDefault="008F5962" w:rsidP="008F5962">
      <w:pPr>
        <w:tabs>
          <w:tab w:val="left" w:pos="2438"/>
        </w:tabs>
        <w:spacing w:before="163" w:line="225" w:lineRule="auto"/>
        <w:ind w:right="1079"/>
        <w:rPr>
          <w:sz w:val="20"/>
        </w:rPr>
      </w:pPr>
    </w:p>
    <w:p w:rsidR="002A48AC" w:rsidRDefault="002A48AC">
      <w:pPr>
        <w:pStyle w:val="BodyText"/>
        <w:spacing w:before="3"/>
        <w:ind w:left="0" w:firstLine="0"/>
        <w:rPr>
          <w:sz w:val="23"/>
        </w:rPr>
      </w:pPr>
    </w:p>
    <w:p w:rsidR="002A48AC" w:rsidRDefault="00BB7173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line="228" w:lineRule="auto"/>
        <w:ind w:right="1101" w:hanging="524"/>
        <w:rPr>
          <w:sz w:val="20"/>
        </w:rPr>
      </w:pPr>
      <w:r>
        <w:rPr>
          <w:color w:val="231F20"/>
          <w:position w:val="1"/>
          <w:sz w:val="20"/>
        </w:rPr>
        <w:t>Given your answers to the questions above</w:t>
      </w:r>
      <w:r w:rsidR="00765C79">
        <w:rPr>
          <w:color w:val="231F20"/>
          <w:position w:val="1"/>
          <w:sz w:val="20"/>
        </w:rPr>
        <w:t>,</w:t>
      </w:r>
      <w:r>
        <w:rPr>
          <w:color w:val="231F20"/>
          <w:position w:val="1"/>
          <w:sz w:val="20"/>
        </w:rPr>
        <w:t xml:space="preserve"> </w:t>
      </w:r>
      <w:r w:rsidR="005F3B5E">
        <w:rPr>
          <w:b/>
          <w:color w:val="231F20"/>
          <w:sz w:val="20"/>
        </w:rPr>
        <w:t xml:space="preserve">what are some approaches </w:t>
      </w:r>
      <w:r w:rsidR="00211841">
        <w:rPr>
          <w:b/>
          <w:color w:val="231F20"/>
          <w:sz w:val="20"/>
        </w:rPr>
        <w:t xml:space="preserve">that </w:t>
      </w:r>
      <w:r w:rsidR="005F3B5E">
        <w:rPr>
          <w:b/>
          <w:color w:val="231F20"/>
          <w:sz w:val="20"/>
        </w:rPr>
        <w:t xml:space="preserve">would be effective and efficient to negotiating and exploring these identified services? </w:t>
      </w:r>
      <w:r w:rsidR="005F3B5E">
        <w:rPr>
          <w:color w:val="231F20"/>
          <w:sz w:val="20"/>
        </w:rPr>
        <w:t>The following are process options. They are not an exhaustive list and are provided to help create</w:t>
      </w:r>
      <w:r w:rsidR="005F3B5E">
        <w:rPr>
          <w:color w:val="231F20"/>
          <w:spacing w:val="-9"/>
          <w:sz w:val="20"/>
        </w:rPr>
        <w:t xml:space="preserve"> </w:t>
      </w:r>
      <w:r w:rsidR="005F3B5E">
        <w:rPr>
          <w:color w:val="231F20"/>
          <w:sz w:val="20"/>
        </w:rPr>
        <w:t>discussion.</w:t>
      </w:r>
    </w:p>
    <w:p w:rsidR="002A48AC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86"/>
        <w:rPr>
          <w:sz w:val="20"/>
        </w:rPr>
      </w:pPr>
      <w:r>
        <w:rPr>
          <w:b/>
          <w:color w:val="231F20"/>
          <w:sz w:val="20"/>
          <w:u w:val="single" w:color="231F20"/>
        </w:rPr>
        <w:t>Separate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z w:val="20"/>
        </w:rPr>
        <w:t>negotiations with 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municipalities;</w:t>
      </w:r>
    </w:p>
    <w:p w:rsidR="002A48AC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24" w:line="204" w:lineRule="auto"/>
        <w:ind w:right="1426"/>
        <w:rPr>
          <w:sz w:val="20"/>
        </w:rPr>
      </w:pPr>
      <w:r>
        <w:rPr>
          <w:color w:val="231F20"/>
          <w:sz w:val="20"/>
        </w:rPr>
        <w:t xml:space="preserve">Negotiation by identified municipalities on </w:t>
      </w:r>
      <w:r>
        <w:rPr>
          <w:b/>
          <w:color w:val="231F20"/>
          <w:sz w:val="20"/>
          <w:u w:val="single" w:color="231F20"/>
        </w:rPr>
        <w:t>individual services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z w:val="20"/>
        </w:rPr>
        <w:t>that would serve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all municipalities;</w:t>
      </w:r>
    </w:p>
    <w:p w:rsidR="002A48AC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44" w:line="204" w:lineRule="auto"/>
        <w:ind w:right="836"/>
        <w:rPr>
          <w:sz w:val="20"/>
        </w:rPr>
      </w:pPr>
      <w:r>
        <w:rPr>
          <w:color w:val="231F20"/>
          <w:sz w:val="20"/>
        </w:rPr>
        <w:t xml:space="preserve">Negotiation of an </w:t>
      </w:r>
      <w:r>
        <w:rPr>
          <w:b/>
          <w:color w:val="231F20"/>
          <w:sz w:val="20"/>
          <w:u w:val="single" w:color="231F20"/>
        </w:rPr>
        <w:t>overarching ICF for multiple municipalities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z w:val="20"/>
        </w:rPr>
        <w:t>(i.e. County and 4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summer villages around the same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lake)</w:t>
      </w:r>
    </w:p>
    <w:p w:rsidR="002A48AC" w:rsidRDefault="002A48AC">
      <w:pPr>
        <w:pStyle w:val="BodyText"/>
        <w:spacing w:before="7"/>
        <w:ind w:left="0" w:firstLine="0"/>
        <w:rPr>
          <w:sz w:val="29"/>
        </w:rPr>
      </w:pPr>
    </w:p>
    <w:p w:rsidR="002A48AC" w:rsidRDefault="005F3B5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before="132" w:line="204" w:lineRule="auto"/>
        <w:ind w:right="1205" w:hanging="524"/>
        <w:rPr>
          <w:sz w:val="20"/>
        </w:rPr>
      </w:pPr>
      <w:r>
        <w:rPr>
          <w:color w:val="231F20"/>
          <w:sz w:val="20"/>
        </w:rPr>
        <w:t>How are you going to negotiate? Develop an Intermunicipal Negotiation Committees Terms of Reference/Negotiation Protocols</w:t>
      </w:r>
      <w:r w:rsidR="00CE6B30">
        <w:rPr>
          <w:color w:val="231F20"/>
          <w:sz w:val="20"/>
        </w:rPr>
        <w:t xml:space="preserve"> using</w:t>
      </w:r>
      <w:r>
        <w:rPr>
          <w:color w:val="231F20"/>
          <w:sz w:val="20"/>
        </w:rPr>
        <w:t xml:space="preserve"> </w:t>
      </w:r>
      <w:r w:rsidR="00CE6B30">
        <w:rPr>
          <w:b/>
          <w:i/>
          <w:color w:val="231F20"/>
          <w:sz w:val="20"/>
        </w:rPr>
        <w:t>Tool D: Sample ICF Terms of Reference.</w:t>
      </w:r>
    </w:p>
    <w:p w:rsidR="002A48AC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21"/>
        <w:rPr>
          <w:sz w:val="20"/>
        </w:rPr>
      </w:pPr>
      <w:r>
        <w:rPr>
          <w:color w:val="231F20"/>
          <w:sz w:val="20"/>
        </w:rPr>
        <w:t>Who needs to be on the negotiation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committee?</w:t>
      </w:r>
    </w:p>
    <w:p w:rsidR="002A48AC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55"/>
        <w:rPr>
          <w:sz w:val="20"/>
        </w:rPr>
      </w:pPr>
      <w:r>
        <w:rPr>
          <w:color w:val="231F20"/>
          <w:sz w:val="20"/>
        </w:rPr>
        <w:t>When and where should they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meet?</w:t>
      </w:r>
    </w:p>
    <w:p w:rsidR="002A48AC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55"/>
        <w:rPr>
          <w:sz w:val="20"/>
        </w:rPr>
      </w:pPr>
      <w:r>
        <w:rPr>
          <w:color w:val="231F20"/>
          <w:sz w:val="20"/>
        </w:rPr>
        <w:t>How are you going to keep the respective councils informed and get their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input?</w:t>
      </w:r>
    </w:p>
    <w:p w:rsidR="005F3B5E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50"/>
        <w:rPr>
          <w:color w:val="231F20"/>
          <w:sz w:val="20"/>
        </w:rPr>
      </w:pPr>
      <w:r>
        <w:rPr>
          <w:color w:val="231F20"/>
          <w:sz w:val="20"/>
        </w:rPr>
        <w:t>How are we going to communicate with the public 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media?</w:t>
      </w:r>
    </w:p>
    <w:p w:rsidR="002A48AC" w:rsidRPr="005F3B5E" w:rsidRDefault="005F3B5E" w:rsidP="005F3B5E">
      <w:pPr>
        <w:rPr>
          <w:color w:val="231F20"/>
          <w:sz w:val="20"/>
        </w:rPr>
      </w:pPr>
      <w:r>
        <w:rPr>
          <w:color w:val="231F20"/>
          <w:sz w:val="20"/>
        </w:rPr>
        <w:br w:type="page"/>
      </w:r>
    </w:p>
    <w:p w:rsidR="002A48AC" w:rsidRDefault="002A48AC">
      <w:pPr>
        <w:pStyle w:val="BodyText"/>
        <w:ind w:left="0" w:firstLine="0"/>
      </w:pPr>
    </w:p>
    <w:p w:rsidR="002A48AC" w:rsidRDefault="002A48AC">
      <w:pPr>
        <w:pStyle w:val="BodyText"/>
        <w:spacing w:before="2"/>
        <w:ind w:left="0" w:firstLine="0"/>
        <w:rPr>
          <w:sz w:val="22"/>
        </w:rPr>
      </w:pPr>
    </w:p>
    <w:p w:rsidR="002A48AC" w:rsidRDefault="005F3B5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line="196" w:lineRule="auto"/>
        <w:ind w:right="979" w:hanging="524"/>
        <w:rPr>
          <w:sz w:val="20"/>
        </w:rPr>
      </w:pPr>
      <w:r>
        <w:rPr>
          <w:color w:val="231F20"/>
          <w:sz w:val="20"/>
        </w:rPr>
        <w:t>Determine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assistance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needed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negotiate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identified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and/or IDP</w:t>
      </w:r>
      <w:r w:rsidR="00231B58">
        <w:rPr>
          <w:color w:val="231F20"/>
          <w:sz w:val="20"/>
        </w:rPr>
        <w:t>:</w:t>
      </w:r>
    </w:p>
    <w:p w:rsidR="003C5B1F" w:rsidRPr="003C5B1F" w:rsidRDefault="003C5B1F">
      <w:pPr>
        <w:pStyle w:val="ListParagraph"/>
        <w:numPr>
          <w:ilvl w:val="1"/>
          <w:numId w:val="1"/>
        </w:numPr>
        <w:tabs>
          <w:tab w:val="left" w:pos="2438"/>
        </w:tabs>
        <w:spacing w:before="20"/>
        <w:rPr>
          <w:sz w:val="20"/>
        </w:rPr>
      </w:pPr>
      <w:r>
        <w:rPr>
          <w:color w:val="231F20"/>
          <w:sz w:val="20"/>
        </w:rPr>
        <w:t xml:space="preserve">Should </w:t>
      </w:r>
      <w:r w:rsidR="00F951B4">
        <w:rPr>
          <w:color w:val="231F20"/>
          <w:sz w:val="20"/>
        </w:rPr>
        <w:t>we</w:t>
      </w:r>
      <w:r>
        <w:rPr>
          <w:color w:val="231F20"/>
          <w:sz w:val="20"/>
        </w:rPr>
        <w:t xml:space="preserve"> consider engaging a mediator immediately? </w:t>
      </w:r>
    </w:p>
    <w:p w:rsidR="002A48AC" w:rsidRPr="002E1AFE" w:rsidRDefault="003C5B1F" w:rsidP="003C5B1F">
      <w:pPr>
        <w:pStyle w:val="ListParagraph"/>
        <w:numPr>
          <w:ilvl w:val="2"/>
          <w:numId w:val="1"/>
        </w:numPr>
        <w:tabs>
          <w:tab w:val="left" w:pos="2438"/>
        </w:tabs>
        <w:spacing w:before="20"/>
        <w:rPr>
          <w:sz w:val="20"/>
        </w:rPr>
      </w:pPr>
      <w:r>
        <w:rPr>
          <w:color w:val="231F20"/>
          <w:sz w:val="20"/>
        </w:rPr>
        <w:t>What might be some potential benefits of engaging a mediator early on?</w:t>
      </w:r>
    </w:p>
    <w:p w:rsidR="002E1AFE" w:rsidRDefault="002E1AFE" w:rsidP="002E1AFE">
      <w:pPr>
        <w:tabs>
          <w:tab w:val="left" w:pos="2438"/>
        </w:tabs>
        <w:spacing w:before="20"/>
        <w:rPr>
          <w:sz w:val="20"/>
        </w:rPr>
      </w:pPr>
    </w:p>
    <w:p w:rsidR="002E1AFE" w:rsidRPr="002E1AFE" w:rsidRDefault="002E1AFE" w:rsidP="002E1AFE">
      <w:pPr>
        <w:tabs>
          <w:tab w:val="left" w:pos="2438"/>
        </w:tabs>
        <w:spacing w:before="20"/>
        <w:rPr>
          <w:sz w:val="20"/>
        </w:rPr>
      </w:pPr>
    </w:p>
    <w:p w:rsidR="002A48AC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46"/>
        <w:rPr>
          <w:sz w:val="20"/>
        </w:rPr>
      </w:pPr>
      <w:r>
        <w:rPr>
          <w:color w:val="231F20"/>
          <w:sz w:val="20"/>
        </w:rPr>
        <w:t>What information is needed to negotiate and make a decision on 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service?</w:t>
      </w:r>
    </w:p>
    <w:p w:rsidR="002A48AC" w:rsidRPr="002E1AFE" w:rsidRDefault="005F3B5E">
      <w:pPr>
        <w:pStyle w:val="ListParagraph"/>
        <w:numPr>
          <w:ilvl w:val="2"/>
          <w:numId w:val="1"/>
        </w:numPr>
        <w:tabs>
          <w:tab w:val="left" w:pos="3487"/>
          <w:tab w:val="left" w:pos="3488"/>
        </w:tabs>
        <w:spacing w:before="140" w:line="204" w:lineRule="auto"/>
        <w:ind w:right="1108"/>
        <w:rPr>
          <w:sz w:val="20"/>
        </w:rPr>
      </w:pPr>
      <w:r>
        <w:rPr>
          <w:color w:val="231F20"/>
          <w:sz w:val="20"/>
        </w:rPr>
        <w:t>Given the information needed, how are we going to get the information? Do we have in-house resources or do we need to contract it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out?</w:t>
      </w:r>
    </w:p>
    <w:p w:rsidR="002E1AFE" w:rsidRDefault="002E1AFE" w:rsidP="002E1AFE">
      <w:pPr>
        <w:tabs>
          <w:tab w:val="left" w:pos="3487"/>
          <w:tab w:val="left" w:pos="3488"/>
        </w:tabs>
        <w:spacing w:before="140" w:line="204" w:lineRule="auto"/>
        <w:ind w:right="1108"/>
        <w:rPr>
          <w:sz w:val="20"/>
        </w:rPr>
      </w:pPr>
    </w:p>
    <w:p w:rsidR="002E1AFE" w:rsidRPr="002E1AFE" w:rsidRDefault="002E1AFE" w:rsidP="002E1AFE">
      <w:pPr>
        <w:tabs>
          <w:tab w:val="left" w:pos="3487"/>
          <w:tab w:val="left" w:pos="3488"/>
        </w:tabs>
        <w:spacing w:before="140" w:line="204" w:lineRule="auto"/>
        <w:ind w:right="1108"/>
        <w:rPr>
          <w:sz w:val="20"/>
        </w:rPr>
      </w:pPr>
    </w:p>
    <w:p w:rsidR="002A48AC" w:rsidRPr="002E1AFE" w:rsidRDefault="005F3B5E">
      <w:pPr>
        <w:pStyle w:val="ListParagraph"/>
        <w:numPr>
          <w:ilvl w:val="1"/>
          <w:numId w:val="1"/>
        </w:numPr>
        <w:tabs>
          <w:tab w:val="left" w:pos="2438"/>
        </w:tabs>
        <w:spacing w:before="128" w:line="235" w:lineRule="auto"/>
        <w:ind w:right="1226"/>
        <w:rPr>
          <w:sz w:val="20"/>
        </w:rPr>
      </w:pPr>
      <w:r>
        <w:rPr>
          <w:color w:val="231F20"/>
          <w:sz w:val="20"/>
        </w:rPr>
        <w:t>Various other tools could be provided in this section, including: Asset Management, etc.</w:t>
      </w:r>
    </w:p>
    <w:p w:rsidR="002E1AFE" w:rsidRPr="002E1AFE" w:rsidRDefault="002E1AFE" w:rsidP="002E1AFE">
      <w:pPr>
        <w:tabs>
          <w:tab w:val="left" w:pos="2438"/>
        </w:tabs>
        <w:spacing w:before="128" w:line="235" w:lineRule="auto"/>
        <w:ind w:right="1226"/>
        <w:rPr>
          <w:sz w:val="20"/>
        </w:rPr>
      </w:pPr>
    </w:p>
    <w:p w:rsidR="002A48AC" w:rsidRDefault="002A48AC">
      <w:pPr>
        <w:pStyle w:val="BodyText"/>
        <w:ind w:left="0" w:firstLine="0"/>
      </w:pPr>
    </w:p>
    <w:p w:rsidR="002A48AC" w:rsidRDefault="002A48AC">
      <w:pPr>
        <w:pStyle w:val="BodyText"/>
        <w:spacing w:before="12"/>
        <w:ind w:left="0" w:firstLine="0"/>
        <w:rPr>
          <w:sz w:val="14"/>
        </w:rPr>
      </w:pPr>
    </w:p>
    <w:p w:rsidR="002A48AC" w:rsidRPr="00AB3B2B" w:rsidRDefault="005F3B5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before="139" w:line="196" w:lineRule="auto"/>
        <w:ind w:right="1294" w:hanging="524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intermunicipal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 w:rsidR="007E0DA9">
        <w:rPr>
          <w:color w:val="231F20"/>
          <w:sz w:val="20"/>
        </w:rPr>
        <w:t>2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years,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 municipalities going to address those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services?</w:t>
      </w:r>
    </w:p>
    <w:p w:rsidR="00AB3B2B" w:rsidRDefault="00AB3B2B" w:rsidP="00AB3B2B">
      <w:pPr>
        <w:tabs>
          <w:tab w:val="left" w:pos="1357"/>
          <w:tab w:val="left" w:pos="1358"/>
        </w:tabs>
        <w:spacing w:before="139" w:line="196" w:lineRule="auto"/>
        <w:ind w:right="1294"/>
        <w:rPr>
          <w:sz w:val="20"/>
        </w:rPr>
      </w:pPr>
    </w:p>
    <w:p w:rsidR="00AB3B2B" w:rsidRPr="00AB3B2B" w:rsidRDefault="00AB3B2B" w:rsidP="00AB3B2B">
      <w:pPr>
        <w:tabs>
          <w:tab w:val="left" w:pos="1357"/>
          <w:tab w:val="left" w:pos="1358"/>
        </w:tabs>
        <w:spacing w:before="139" w:line="196" w:lineRule="auto"/>
        <w:ind w:right="1294"/>
        <w:rPr>
          <w:sz w:val="20"/>
        </w:rPr>
      </w:pPr>
    </w:p>
    <w:p w:rsidR="002A48AC" w:rsidRDefault="002A48AC">
      <w:pPr>
        <w:pStyle w:val="BodyText"/>
        <w:ind w:left="0" w:firstLine="0"/>
        <w:rPr>
          <w:sz w:val="24"/>
        </w:rPr>
      </w:pPr>
    </w:p>
    <w:p w:rsidR="002A48AC" w:rsidRDefault="002A48AC">
      <w:pPr>
        <w:pStyle w:val="BodyText"/>
        <w:spacing w:before="5"/>
        <w:ind w:left="0" w:firstLine="0"/>
        <w:rPr>
          <w:sz w:val="31"/>
        </w:rPr>
      </w:pPr>
    </w:p>
    <w:p w:rsidR="002A48AC" w:rsidRDefault="005F3B5E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before="1" w:line="189" w:lineRule="auto"/>
        <w:ind w:right="1504" w:hanging="524"/>
        <w:rPr>
          <w:sz w:val="20"/>
        </w:rPr>
      </w:pPr>
      <w:r>
        <w:rPr>
          <w:color w:val="231F20"/>
          <w:sz w:val="20"/>
        </w:rPr>
        <w:t xml:space="preserve">Once you’ve negotiated your services, you can use </w:t>
      </w:r>
      <w:r w:rsidR="00456340" w:rsidRPr="00456340">
        <w:rPr>
          <w:b/>
          <w:i/>
          <w:color w:val="231F20"/>
          <w:sz w:val="20"/>
        </w:rPr>
        <w:t>Tool E: ICF Summary Tool</w:t>
      </w:r>
      <w:r>
        <w:rPr>
          <w:color w:val="231F20"/>
          <w:sz w:val="20"/>
        </w:rPr>
        <w:t xml:space="preserve"> to determine how to summarize your services in your ICF. </w:t>
      </w:r>
    </w:p>
    <w:sectPr w:rsidR="002A48AC">
      <w:footerReference w:type="default" r:id="rId7"/>
      <w:pgSz w:w="12240" w:h="15840"/>
      <w:pgMar w:top="34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3D" w:rsidRDefault="00DA503D" w:rsidP="00BB7173">
      <w:r>
        <w:separator/>
      </w:r>
    </w:p>
  </w:endnote>
  <w:endnote w:type="continuationSeparator" w:id="0">
    <w:p w:rsidR="00DA503D" w:rsidRDefault="00DA503D" w:rsidP="00B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3" w:rsidRPr="00BA3EB9" w:rsidRDefault="00BB7173" w:rsidP="00BB7173">
    <w:pPr>
      <w:pStyle w:val="Footer"/>
      <w:rPr>
        <w:sz w:val="18"/>
        <w:szCs w:val="18"/>
      </w:rPr>
    </w:pPr>
    <w:r w:rsidRPr="00BA3EB9">
      <w:rPr>
        <w:sz w:val="18"/>
        <w:szCs w:val="18"/>
      </w:rPr>
      <w:t>Version 1.0 Feb. 12, 2018</w:t>
    </w:r>
  </w:p>
  <w:p w:rsidR="00BB7173" w:rsidRDefault="00BB7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3D" w:rsidRDefault="00DA503D" w:rsidP="00BB7173">
      <w:r>
        <w:separator/>
      </w:r>
    </w:p>
  </w:footnote>
  <w:footnote w:type="continuationSeparator" w:id="0">
    <w:p w:rsidR="00DA503D" w:rsidRDefault="00DA503D" w:rsidP="00BB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93E20"/>
    <w:multiLevelType w:val="hybridMultilevel"/>
    <w:tmpl w:val="58787092"/>
    <w:lvl w:ilvl="0" w:tplc="0409000F">
      <w:start w:val="1"/>
      <w:numFmt w:val="decimal"/>
      <w:lvlText w:val="%1."/>
      <w:lvlJc w:val="left"/>
      <w:pPr>
        <w:ind w:left="1357" w:hanging="525"/>
        <w:jc w:val="left"/>
      </w:pPr>
      <w:rPr>
        <w:rFonts w:hint="default"/>
        <w:b/>
        <w:bCs/>
        <w:color w:val="231F20"/>
        <w:spacing w:val="-1"/>
        <w:w w:val="100"/>
        <w:position w:val="-2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2437" w:hanging="330"/>
        <w:jc w:val="left"/>
      </w:pPr>
      <w:rPr>
        <w:rFonts w:hint="default"/>
        <w:color w:val="231F20"/>
        <w:spacing w:val="-1"/>
        <w:w w:val="100"/>
        <w:sz w:val="24"/>
        <w:szCs w:val="24"/>
      </w:rPr>
    </w:lvl>
    <w:lvl w:ilvl="2" w:tplc="16E2254C">
      <w:start w:val="1"/>
      <w:numFmt w:val="lowerRoman"/>
      <w:lvlText w:val="%3."/>
      <w:lvlJc w:val="left"/>
      <w:pPr>
        <w:ind w:left="3487" w:hanging="330"/>
        <w:jc w:val="left"/>
      </w:pPr>
      <w:rPr>
        <w:rFonts w:ascii="Century Gothic" w:eastAsia="Century Gothic" w:hAnsi="Century Gothic" w:cs="Century Gothic" w:hint="default"/>
        <w:color w:val="231F20"/>
        <w:spacing w:val="-1"/>
        <w:w w:val="100"/>
        <w:position w:val="-2"/>
        <w:sz w:val="24"/>
        <w:szCs w:val="24"/>
      </w:rPr>
    </w:lvl>
    <w:lvl w:ilvl="3" w:tplc="3F82E824">
      <w:numFmt w:val="bullet"/>
      <w:lvlText w:val="•"/>
      <w:lvlJc w:val="left"/>
      <w:pPr>
        <w:ind w:left="4510" w:hanging="330"/>
      </w:pPr>
      <w:rPr>
        <w:rFonts w:hint="default"/>
      </w:rPr>
    </w:lvl>
    <w:lvl w:ilvl="4" w:tplc="35BAA58A">
      <w:numFmt w:val="bullet"/>
      <w:lvlText w:val="•"/>
      <w:lvlJc w:val="left"/>
      <w:pPr>
        <w:ind w:left="5540" w:hanging="330"/>
      </w:pPr>
      <w:rPr>
        <w:rFonts w:hint="default"/>
      </w:rPr>
    </w:lvl>
    <w:lvl w:ilvl="5" w:tplc="3C947240">
      <w:numFmt w:val="bullet"/>
      <w:lvlText w:val="•"/>
      <w:lvlJc w:val="left"/>
      <w:pPr>
        <w:ind w:left="6570" w:hanging="330"/>
      </w:pPr>
      <w:rPr>
        <w:rFonts w:hint="default"/>
      </w:rPr>
    </w:lvl>
    <w:lvl w:ilvl="6" w:tplc="7312E830">
      <w:numFmt w:val="bullet"/>
      <w:lvlText w:val="•"/>
      <w:lvlJc w:val="left"/>
      <w:pPr>
        <w:ind w:left="7600" w:hanging="330"/>
      </w:pPr>
      <w:rPr>
        <w:rFonts w:hint="default"/>
      </w:rPr>
    </w:lvl>
    <w:lvl w:ilvl="7" w:tplc="32880778">
      <w:numFmt w:val="bullet"/>
      <w:lvlText w:val="•"/>
      <w:lvlJc w:val="left"/>
      <w:pPr>
        <w:ind w:left="8630" w:hanging="330"/>
      </w:pPr>
      <w:rPr>
        <w:rFonts w:hint="default"/>
      </w:rPr>
    </w:lvl>
    <w:lvl w:ilvl="8" w:tplc="01D46CCC">
      <w:numFmt w:val="bullet"/>
      <w:lvlText w:val="•"/>
      <w:lvlJc w:val="left"/>
      <w:pPr>
        <w:ind w:left="9660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AC"/>
    <w:rsid w:val="000B7E4E"/>
    <w:rsid w:val="001675CF"/>
    <w:rsid w:val="00203FB6"/>
    <w:rsid w:val="00211841"/>
    <w:rsid w:val="00231B58"/>
    <w:rsid w:val="002A48AC"/>
    <w:rsid w:val="002E1AFE"/>
    <w:rsid w:val="003C5B1F"/>
    <w:rsid w:val="00456340"/>
    <w:rsid w:val="004A4B59"/>
    <w:rsid w:val="005477FB"/>
    <w:rsid w:val="005D3A3A"/>
    <w:rsid w:val="005E57D9"/>
    <w:rsid w:val="005F3B5E"/>
    <w:rsid w:val="00765C79"/>
    <w:rsid w:val="007E0DA9"/>
    <w:rsid w:val="00853916"/>
    <w:rsid w:val="008E3020"/>
    <w:rsid w:val="008F5962"/>
    <w:rsid w:val="00984B5A"/>
    <w:rsid w:val="009D54A1"/>
    <w:rsid w:val="009E739F"/>
    <w:rsid w:val="00A5123A"/>
    <w:rsid w:val="00A51B1E"/>
    <w:rsid w:val="00AB2D1D"/>
    <w:rsid w:val="00AB3B2B"/>
    <w:rsid w:val="00B47F51"/>
    <w:rsid w:val="00BA3EB9"/>
    <w:rsid w:val="00BB7173"/>
    <w:rsid w:val="00CE6B30"/>
    <w:rsid w:val="00CE6E1D"/>
    <w:rsid w:val="00D06363"/>
    <w:rsid w:val="00D503B5"/>
    <w:rsid w:val="00D63B4B"/>
    <w:rsid w:val="00D82068"/>
    <w:rsid w:val="00DA503D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FB423-888C-4D95-9592-9B9F2A8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7" w:hanging="33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37" w:hanging="3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7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B7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7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Workbook Tools_Jan17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 Tools_Jan17</dc:title>
  <dc:creator>Rachel de Vos</dc:creator>
  <cp:lastModifiedBy>Rachel de Vos</cp:lastModifiedBy>
  <cp:revision>2</cp:revision>
  <dcterms:created xsi:type="dcterms:W3CDTF">2018-03-06T20:08:00Z</dcterms:created>
  <dcterms:modified xsi:type="dcterms:W3CDTF">2018-03-06T20:08:00Z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2018-01-29T00:00:00Z</vt:filetime>
  </property>
</Properties>
</file>